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ANGGARAN DASAR (AD) DAN ANGGARAN RUMAH TANGGA (ART)</w:t>
        <w:br/>
        <w:t>PASKIBRA BALAPATI SMK YAZVIEN 139</w:t>
      </w:r>
    </w:p>
    <w:p>
      <w:r>
        <w:t>Dokumen ini disusun berdasarkan hasil revisi pada percakapan dan siap untuk dilanjutkan penyuntingannya.</w:t>
        <w:br/>
        <w:br/>
      </w:r>
    </w:p>
    <w:p>
      <w:pPr>
        <w:pStyle w:val="Heading1"/>
      </w:pPr>
      <w:r>
        <w:t>Isi Dokumen</w:t>
      </w:r>
    </w:p>
    <w:p>
      <w:r>
        <w:t>- Pembukaan AD</w:t>
        <w:br/>
        <w:t>- BAB I s.d. BAB XIII Anggaran Dasar</w:t>
        <w:br/>
        <w:t>- Anggaran Rumah Tangga</w:t>
        <w:br/>
        <w:t>- BAB I s.d. BAB X Anggaran Rumah Tangga</w:t>
        <w:br/>
        <w:br/>
        <w:t>Seluruh naskah pasal telah direvisi dengan bahasa formal dan konsisten. Silakan melanjutkan dengan menyalin isi pasal yang telah disusun pada percakapan ini atau meminta saya membuat versi final lengkap.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